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ПЛАН НАУЧНО-ИССЛЕДОВАТЕЛЬСКОЙ РАБОТЫ</w:t>
      </w:r>
      <w:r>
        <w:rPr>
          <w:rFonts w:ascii="Times New Roman" w:hAnsi="Times New Roman" w:cs="Times New Roman"/>
          <w:b/>
          <w:bCs/>
        </w:rPr>
      </w:r>
      <w:r>
        <w:rPr>
          <w:rFonts w:ascii="Times New Roman" w:hAnsi="Times New Roman" w:cs="Times New Roman"/>
          <w:b/>
          <w:bCs/>
        </w:rPr>
      </w:r>
    </w:p>
    <w:p>
      <w:pPr>
        <w:jc w:val="center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b/>
          <w:bCs/>
        </w:rPr>
        <w:t xml:space="preserve">КАФЕДРЫ </w:t>
      </w:r>
      <w:r>
        <w:rPr>
          <w:rFonts w:ascii="Times New Roman" w:hAnsi="Times New Roman" w:cs="Times New Roman"/>
          <w:b/>
          <w:bCs/>
          <w:u w:val="none"/>
        </w:rPr>
        <w:t xml:space="preserve"> </w:t>
      </w:r>
      <w:r>
        <w:rPr>
          <w:rFonts w:ascii="Times New Roman" w:hAnsi="Times New Roman" w:cs="Times New Roman"/>
          <w:b/>
          <w:bCs/>
          <w:u w:val="none"/>
        </w:rPr>
        <w:t xml:space="preserve">АНАТОМИИ </w:t>
      </w:r>
      <w:r>
        <w:rPr>
          <w:rFonts w:ascii="Times New Roman" w:hAnsi="Times New Roman" w:cs="Times New Roman"/>
          <w:b/>
          <w:bCs/>
        </w:rPr>
        <w:t xml:space="preserve">НА 2025 ГОД</w:t>
      </w:r>
      <w:r>
        <w:rPr>
          <w:rFonts w:ascii="Times New Roman" w:hAnsi="Times New Roman" w:cs="Times New Roman"/>
          <w:b/>
          <w:bCs/>
          <w:highlight w:val="none"/>
        </w:rPr>
      </w:r>
      <w:r>
        <w:rPr>
          <w:rFonts w:ascii="Times New Roman" w:hAnsi="Times New Roman" w:cs="Times New Roman"/>
          <w:b/>
          <w:bCs/>
          <w:highlight w:val="none"/>
        </w:rPr>
      </w:r>
    </w:p>
    <w:tbl>
      <w:tblPr>
        <w:tblStyle w:val="835"/>
        <w:tblW w:w="15042" w:type="dxa"/>
        <w:tblLook w:val="04A0" w:firstRow="1" w:lastRow="0" w:firstColumn="1" w:lastColumn="0" w:noHBand="0" w:noVBand="1"/>
      </w:tblPr>
      <w:tblGrid>
        <w:gridCol w:w="846"/>
        <w:gridCol w:w="4111"/>
        <w:gridCol w:w="10085"/>
      </w:tblGrid>
      <w:tr>
        <w:tblPrEx/>
        <w:trPr>
          <w:trHeight w:val="654"/>
        </w:trPr>
        <w:tc>
          <w:tcPr>
            <w:tcW w:w="84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№ п\п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4111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Наименование планового показателя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00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Описание планового показателя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</w:tr>
      <w:tr>
        <w:tblPrEx/>
        <w:trPr>
          <w:trHeight w:val="654"/>
        </w:trPr>
        <w:tc>
          <w:tcPr>
            <w:tcW w:w="84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11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Тема НИР (номер и дата протокола заседания кафедры, на котором прошло утверждение темы НИР)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0085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Анатомо-антропологические показатели физического развития людей юношеского возраста с синдромом недифференцированной дисплазии соединительной ткани, проживающих в Алтайском крае</w:t>
            </w:r>
            <w:r>
              <w:rPr>
                <w:rFonts w:ascii="Times New Roman" w:hAnsi="Times New Roman" w:cs="Times New Roman"/>
              </w:rPr>
              <w:t xml:space="preserve"> (Протокол заседания кафедры №1 от 27.08.2024)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654"/>
        </w:trPr>
        <w:tc>
          <w:tcPr>
            <w:tcW w:w="84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11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 исследования (поисковое исследование, диссертационное исследование аспиранта, диссертационное исследование соискателя, государственное задание Минздрава России, грант, клиническое исследование лекарственного препарата, контракт на выполнение НИР и др.)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0085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Диссертационное исследование аспиранта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654"/>
        </w:trPr>
        <w:tc>
          <w:tcPr>
            <w:tcW w:w="84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11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Актуальность темы исследования: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0085" w:type="dxa"/>
            <w:textDirection w:val="lrTb"/>
            <w:noWrap w:val="false"/>
          </w:tcPr>
          <w:p>
            <w:pPr>
              <w:jc w:val="both"/>
              <w:tabs>
                <w:tab w:val="left" w:pos="1571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Физическое развитие является одним из основных</w:t>
            </w:r>
            <w:r>
              <w:rPr>
                <w:rFonts w:ascii="Times New Roman" w:hAnsi="Times New Roman" w:cs="Times New Roman"/>
              </w:rPr>
              <w:t xml:space="preserve"> показателей состояния здоровья, которое отражает уровень жизни популяции и является индикатором чувствительности к изменениям окружающей среды. Любые нарушения физического развития - это совокупность большого количества факторов, влияющих на развитие чело</w:t>
            </w:r>
            <w:r>
              <w:rPr>
                <w:rFonts w:ascii="Times New Roman" w:hAnsi="Times New Roman" w:cs="Times New Roman"/>
              </w:rPr>
              <w:t xml:space="preserve">века в любом возрасте. В настоящее время в анатомии отмечается рост исследований, изучающих конституциональные особенности тела человека в различные возрастные периоды с учетом различных климатогеографических и социально-экономических условий. Одним из наи</w:t>
            </w:r>
            <w:r>
              <w:rPr>
                <w:rFonts w:ascii="Times New Roman" w:hAnsi="Times New Roman" w:cs="Times New Roman"/>
              </w:rPr>
              <w:t xml:space="preserve">более изучаемых состояний организма является недифференцированная дисплазия соединительной ткани (НДСТ). НДСТ или синдром НДСТ - это не нозологическая единица, а группа состояний, при которой набор клинических признаков не укладывается ни в одно из наследс</w:t>
            </w:r>
            <w:r>
              <w:rPr>
                <w:rFonts w:ascii="Times New Roman" w:hAnsi="Times New Roman" w:cs="Times New Roman"/>
              </w:rPr>
              <w:t xml:space="preserve">твенных моногенных заболеваний. НДСТ остается серьезной проблемой в системе охраны здоровья людей ввиду ее распространенности и влияния на формирование хронических заболеваний. Данное состояние подвергает риску не только физическое, но и психологическое бл</w:t>
            </w:r>
            <w:r>
              <w:rPr>
                <w:rFonts w:ascii="Times New Roman" w:hAnsi="Times New Roman" w:cs="Times New Roman"/>
              </w:rPr>
              <w:t xml:space="preserve">агополучие, снижая способность к адаптации человека на всех этапах жизни. Учитывая вышесказанное, изучение распространенности НДСТ и выявление антропометрических признаков ее наличия в молодом возрасте может поспособствовать более раннему диагностированию </w:t>
            </w:r>
            <w:r>
              <w:rPr>
                <w:rFonts w:ascii="Times New Roman" w:hAnsi="Times New Roman" w:cs="Times New Roman"/>
              </w:rPr>
              <w:t xml:space="preserve">синдрома НДСТ и заболеваний, развивающихся на фоне наличия синдрома, в том числе заболеваний сердечно-сосудистой системы, опорно-двигательного аппарата, а также нарушений обмена веществ в организме.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607"/>
        </w:trPr>
        <w:tc>
          <w:tcPr>
            <w:tcW w:w="84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11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Цели и задачи исследования: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0085" w:type="dxa"/>
            <w:textDirection w:val="lrTb"/>
            <w:noWrap w:val="false"/>
          </w:tcPr>
          <w:p>
            <w:pPr>
              <w:jc w:val="both"/>
              <w:tabs>
                <w:tab w:val="left" w:pos="2581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Цель исследования. Выявить распространенность НДСТ среди людей юношеского возраста, проживающих в Алтайском крае и оценить ее влияние на их анатомо-антропологические показатели и компонентный состав тела.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tabs>
                <w:tab w:val="left" w:pos="2581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Задачи исследования.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tabs>
                <w:tab w:val="left" w:pos="2581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1) Изучить распространенность НДСТ у юношей и девушек, проживающих в Алтайском крае;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tabs>
                <w:tab w:val="left" w:pos="2581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2) Оценить половые особенности физического развития людей юношеского возраста с НДСТ, проживающих в Алтайском крае;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tabs>
                <w:tab w:val="left" w:pos="2581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3) Выявить особенности темпов физического развития у людей юношеского возраста, проживающих в Алтайском крае;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tabs>
                <w:tab w:val="left" w:pos="2581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4) Проанализировать взаимосвязи и взаимозависимости показателей физического развития людей юношеского возраста, проживающих в Алтайском крае, с комплексом фенотипических проявлений НДСТ.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tabs>
                <w:tab w:val="left" w:pos="2581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5) </w:t>
            </w:r>
            <w:r>
              <w:rPr>
                <w:rFonts w:ascii="Times New Roman" w:hAnsi="Times New Roman" w:cs="Times New Roman"/>
              </w:rPr>
              <w:t xml:space="preserve">Выявить антропометрические признаки, позволяющие с высокой вероятностью предположить наличие синдрома НДСТ у юношей и девушек.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654"/>
        </w:trPr>
        <w:tc>
          <w:tcPr>
            <w:tcW w:w="84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11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Методология и методы исследования: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0085" w:type="dxa"/>
            <w:textDirection w:val="lrTb"/>
            <w:noWrap w:val="false"/>
          </w:tcPr>
          <w:p>
            <w:pPr>
              <w:jc w:val="both"/>
              <w:tabs>
                <w:tab w:val="left" w:pos="129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</w:t>
            </w:r>
            <w:r>
              <w:rPr>
                <w:rFonts w:ascii="Times New Roman" w:hAnsi="Times New Roman" w:cs="Times New Roman"/>
              </w:rPr>
              <w:t xml:space="preserve">нтропометрические (изучение физических параметров пациентов), индексный, аналитический (определение компонентного состава тела), сравнительный, статистический анализ данных.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654"/>
        </w:trPr>
        <w:tc>
          <w:tcPr>
            <w:tcW w:w="84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11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Ожидаемый результат исследования: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0085" w:type="dxa"/>
            <w:textDirection w:val="lrTb"/>
            <w:noWrap w:val="false"/>
          </w:tcPr>
          <w:p>
            <w:pPr>
              <w:jc w:val="both"/>
              <w:tabs>
                <w:tab w:val="left" w:pos="1384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Полученные в ходе исследования результаты позволят оценить физическое развитие людей юношеского возраста, прожив</w:t>
            </w:r>
            <w:r>
              <w:rPr>
                <w:rFonts w:ascii="Times New Roman" w:hAnsi="Times New Roman" w:cs="Times New Roman"/>
              </w:rPr>
              <w:t xml:space="preserve">ающих в Алтайском крае. Выявление</w:t>
            </w:r>
            <w:bookmarkStart w:id="0" w:name="_GoBack"/>
            <w:r/>
            <w:bookmarkEnd w:id="0"/>
            <w:r>
              <w:rPr>
                <w:rFonts w:ascii="Times New Roman" w:hAnsi="Times New Roman" w:cs="Times New Roman"/>
              </w:rPr>
              <w:t xml:space="preserve"> распространенности синдрома НДСТ и оценка степени</w:t>
            </w:r>
            <w:r>
              <w:rPr>
                <w:rFonts w:ascii="Times New Roman" w:hAnsi="Times New Roman" w:cs="Times New Roman"/>
              </w:rPr>
              <w:t xml:space="preserve"> влияния на физическое развитие.</w:t>
            </w:r>
            <w:r>
              <w:rPr>
                <w:rFonts w:ascii="Times New Roman" w:hAnsi="Times New Roman" w:cs="Times New Roman"/>
              </w:rPr>
              <w:t xml:space="preserve"> Выявленные</w:t>
            </w:r>
            <w:r>
              <w:rPr>
                <w:rFonts w:ascii="Times New Roman" w:hAnsi="Times New Roman" w:cs="Times New Roman"/>
              </w:rPr>
              <w:t xml:space="preserve"> антропометрические признаки позволят с высокой вероятностью предположить наличие синдрома НДСТ у юношей и девушек.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654"/>
        </w:trPr>
        <w:tc>
          <w:tcPr>
            <w:tcW w:w="84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11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Руководитель, ответственный исполнитель и исполнители исследования: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0085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Руководитель: д.м.н. профессор Бородина Галина Николаевна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Ответственный исполнитель: аспирант Андреев Роман Сергеевич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654"/>
        </w:trPr>
        <w:tc>
          <w:tcPr>
            <w:tcW w:w="84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11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Календарный план исследования: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0085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09.2024-09.2025: Изучение литературы, сбор материала, оформление первой главы диссертации.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09.2025-09.2026: Продолжение изучения литературы и сбор необходимого материала, оформление публикаций по теме, учебно-методических пособий, оформление второй и третьей глав диссертации.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09.2026-09.2027: Окончание оформления диссертации и представление на расширенном заседании кафедры.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607"/>
        </w:trPr>
        <w:tc>
          <w:tcPr>
            <w:tcW w:w="84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9.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111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Стоимость работ и источники финансирования: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0085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собственные средства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sectPr>
      <w:footnotePr/>
      <w:endnotePr/>
      <w:type w:val="nextPage"/>
      <w:pgSz w:w="16838" w:h="11906" w:orient="landscape"/>
      <w:pgMar w:top="1701" w:right="1134" w:bottom="850" w:left="1134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1"/>
    <w:next w:val="831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1"/>
    <w:next w:val="831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1"/>
    <w:next w:val="831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1"/>
    <w:next w:val="831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1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1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1"/>
    <w:next w:val="83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2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4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6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7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8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9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0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1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2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3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9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0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1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2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3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4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1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2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3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4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5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6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7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9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0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1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2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3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4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5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6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7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8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9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90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1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2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3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4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5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6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7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8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9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1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2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3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4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5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6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7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8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9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0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1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2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3">
    <w:name w:val="Hyperlink"/>
    <w:uiPriority w:val="99"/>
    <w:unhideWhenUsed/>
    <w:rPr>
      <w:color w:val="0000ff" w:themeColor="hyperlink"/>
      <w:u w:val="single"/>
    </w:r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table" w:styleId="835">
    <w:name w:val="Table Grid"/>
    <w:basedOn w:val="833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Р7-Офис/2024.3.2.584</Application>
  <Company>SPecialiST RePack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 Andreev</dc:creator>
  <cp:keywords/>
  <dc:description/>
  <cp:revision>5</cp:revision>
  <dcterms:created xsi:type="dcterms:W3CDTF">2024-10-30T15:56:00Z</dcterms:created>
  <dcterms:modified xsi:type="dcterms:W3CDTF">2024-11-05T10:19:36Z</dcterms:modified>
</cp:coreProperties>
</file>